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7B5D" w14:textId="6AE793D2" w:rsidR="001E0249" w:rsidRDefault="001E0249"/>
    <w:p w14:paraId="511ED4DA" w14:textId="74A522A4" w:rsidR="001E0249" w:rsidRPr="001E0249" w:rsidRDefault="001E0249">
      <w:pPr>
        <w:rPr>
          <w:rFonts w:asciiTheme="minorHAnsi" w:hAnsiTheme="minorHAnsi" w:cstheme="minorHAnsi"/>
          <w:b/>
        </w:rPr>
      </w:pPr>
      <w:r w:rsidRPr="001E0249">
        <w:rPr>
          <w:rFonts w:asciiTheme="minorHAnsi" w:hAnsiTheme="minorHAnsi" w:cstheme="minorHAnsi"/>
          <w:b/>
        </w:rPr>
        <w:t>Overall Job Purpose:</w:t>
      </w:r>
    </w:p>
    <w:p w14:paraId="7E2ED81F" w14:textId="662628DA" w:rsidR="001E0249" w:rsidRDefault="001E0249">
      <w:pPr>
        <w:rPr>
          <w:b/>
        </w:rPr>
      </w:pPr>
    </w:p>
    <w:p w14:paraId="60FA1C51" w14:textId="5951E5E1" w:rsidR="001E0249" w:rsidRPr="001E0249" w:rsidRDefault="001E0249">
      <w:pPr>
        <w:rPr>
          <w:rFonts w:asciiTheme="minorHAnsi" w:hAnsiTheme="minorHAnsi" w:cstheme="minorHAnsi"/>
        </w:rPr>
      </w:pPr>
      <w:r w:rsidRPr="001E0249">
        <w:rPr>
          <w:rFonts w:asciiTheme="minorHAnsi" w:hAnsiTheme="minorHAnsi" w:cstheme="minorHAnsi"/>
        </w:rPr>
        <w:t xml:space="preserve">To </w:t>
      </w:r>
      <w:r>
        <w:rPr>
          <w:rFonts w:asciiTheme="minorHAnsi" w:hAnsiTheme="minorHAnsi" w:cstheme="minorHAnsi"/>
        </w:rPr>
        <w:t>continue the legacy of CAPA ensuring that all pupils achieve to their full potential, by the provision of accurate, consistent and timely examination and assessment arrangements.  To contribute to the safeguarding and well-being of all pupils.</w:t>
      </w:r>
    </w:p>
    <w:p w14:paraId="5C083033" w14:textId="77777777" w:rsidR="001E0249" w:rsidRDefault="001E0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C55C2" w:rsidRPr="005C0EE9" w14:paraId="3DDE1B0E" w14:textId="77777777" w:rsidTr="00756928">
        <w:tc>
          <w:tcPr>
            <w:tcW w:w="10456" w:type="dxa"/>
            <w:shd w:val="clear" w:color="auto" w:fill="auto"/>
          </w:tcPr>
          <w:p w14:paraId="610D9D57" w14:textId="68D0224E" w:rsidR="004C55C2" w:rsidRDefault="001E0249" w:rsidP="001E0249">
            <w:pPr>
              <w:tabs>
                <w:tab w:val="left" w:pos="3420"/>
              </w:tabs>
              <w:spacing w:before="120"/>
              <w:jc w:val="both"/>
              <w:rPr>
                <w:rFonts w:ascii="Calibri" w:hAnsi="Calibri" w:cs="Calibri"/>
                <w:b/>
                <w:bCs/>
                <w:color w:val="000000" w:themeColor="text1"/>
                <w:szCs w:val="24"/>
              </w:rPr>
            </w:pPr>
            <w:r w:rsidRPr="001E0249">
              <w:rPr>
                <w:rFonts w:ascii="Calibri" w:hAnsi="Calibri" w:cs="Calibri"/>
                <w:b/>
                <w:bCs/>
                <w:color w:val="000000" w:themeColor="text1"/>
                <w:szCs w:val="24"/>
              </w:rPr>
              <w:t>Accountabilities – Specific</w:t>
            </w:r>
          </w:p>
          <w:p w14:paraId="6431901F" w14:textId="56983009" w:rsidR="00063457" w:rsidRDefault="00063457"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To ensure that the </w:t>
            </w:r>
            <w:proofErr w:type="spellStart"/>
            <w:r>
              <w:rPr>
                <w:rFonts w:ascii="Calibri" w:hAnsi="Calibri" w:cs="Calibri"/>
                <w:bCs/>
                <w:color w:val="000000" w:themeColor="text1"/>
                <w:szCs w:val="24"/>
              </w:rPr>
              <w:t>Arbor</w:t>
            </w:r>
            <w:proofErr w:type="spellEnd"/>
            <w:r>
              <w:rPr>
                <w:rFonts w:ascii="Calibri" w:hAnsi="Calibri" w:cs="Calibri"/>
                <w:bCs/>
                <w:color w:val="000000" w:themeColor="text1"/>
                <w:szCs w:val="24"/>
              </w:rPr>
              <w:t xml:space="preserve"> MIS system is kept up to date with all student information and attendance records.</w:t>
            </w:r>
          </w:p>
          <w:p w14:paraId="59B66DD5" w14:textId="77777777" w:rsidR="00175527" w:rsidRDefault="00175527"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To support the College’s admissions and enrolment processes ensuring that all students are enrolled onto the MIS system in a timely manner.</w:t>
            </w:r>
          </w:p>
          <w:p w14:paraId="27779D0B" w14:textId="745A7861" w:rsidR="00175527" w:rsidRDefault="00175527"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To ensure that all student CTF files are downloaded onto the MIS system and that student details are cross-referenced and up-dated from student information provided on enrolment day.  </w:t>
            </w:r>
          </w:p>
          <w:p w14:paraId="11ACA222" w14:textId="75309784"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sidRPr="001E0249">
              <w:rPr>
                <w:rFonts w:ascii="Calibri" w:hAnsi="Calibri" w:cs="Calibri"/>
                <w:bCs/>
                <w:color w:val="000000" w:themeColor="text1"/>
                <w:szCs w:val="24"/>
              </w:rPr>
              <w:t xml:space="preserve">Develop and implement the </w:t>
            </w:r>
            <w:r>
              <w:rPr>
                <w:rFonts w:ascii="Calibri" w:hAnsi="Calibri" w:cs="Calibri"/>
                <w:bCs/>
                <w:color w:val="000000" w:themeColor="text1"/>
                <w:szCs w:val="24"/>
              </w:rPr>
              <w:t>College’s</w:t>
            </w:r>
            <w:r w:rsidRPr="001E0249">
              <w:rPr>
                <w:rFonts w:ascii="Calibri" w:hAnsi="Calibri" w:cs="Calibri"/>
                <w:bCs/>
                <w:color w:val="000000" w:themeColor="text1"/>
                <w:szCs w:val="24"/>
              </w:rPr>
              <w:t xml:space="preserve"> examination policie</w:t>
            </w:r>
            <w:r>
              <w:rPr>
                <w:rFonts w:ascii="Calibri" w:hAnsi="Calibri" w:cs="Calibri"/>
                <w:bCs/>
                <w:color w:val="000000" w:themeColor="text1"/>
                <w:szCs w:val="24"/>
              </w:rPr>
              <w:t>s and procedures to ensure compliance with all relevant regulations.</w:t>
            </w:r>
          </w:p>
          <w:p w14:paraId="7DBD923A" w14:textId="5C133C6D"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Liaise with relevant staff to plan and organise all public examinations; e.g. identifying key dates, logging intended examination entries and notifying Examination Boards.</w:t>
            </w:r>
          </w:p>
          <w:p w14:paraId="6901FDAF" w14:textId="20E40D2B"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Supply exam Statements of Entry and timetables to candidates and staff.</w:t>
            </w:r>
          </w:p>
          <w:p w14:paraId="67D9E464" w14:textId="55CAC138"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Ensure the smooth running of external examinations, including organising all aspects of the College’s invigilation requirements, room allocations and seating plans.</w:t>
            </w:r>
          </w:p>
          <w:p w14:paraId="5E6370B0" w14:textId="237C90E1"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Notify Examination Boards of any late candidates, irregularities etc.  </w:t>
            </w:r>
          </w:p>
          <w:p w14:paraId="7CCECD58" w14:textId="034FBFD5"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Ensure communication with Examination Boards regarding all aspects of policy and procedure relating to examination regulations; attending any training provided by Examination Boards, the Joint Council for Qualifications (JCQ) and other bodies as appropriate.  </w:t>
            </w:r>
          </w:p>
          <w:p w14:paraId="257EFE43" w14:textId="6616EC5F"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Ensure the delivery and logging of examination papers/resources, ensuring correct and sufficient papers/resources are received and stored securely.</w:t>
            </w:r>
          </w:p>
          <w:p w14:paraId="1876F053" w14:textId="4C422724" w:rsidR="001E0249" w:rsidRDefault="001E0249"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Ensure the dispatch of completed examination papers/reso</w:t>
            </w:r>
            <w:r w:rsidR="00E6115A">
              <w:rPr>
                <w:rFonts w:ascii="Calibri" w:hAnsi="Calibri" w:cs="Calibri"/>
                <w:bCs/>
                <w:color w:val="000000" w:themeColor="text1"/>
                <w:szCs w:val="24"/>
              </w:rPr>
              <w:t>urces and controlled assessments to moderators/examiners.</w:t>
            </w:r>
          </w:p>
          <w:p w14:paraId="20E46EDD" w14:textId="71324391"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Liaise with </w:t>
            </w:r>
            <w:proofErr w:type="spellStart"/>
            <w:r>
              <w:rPr>
                <w:rFonts w:ascii="Calibri" w:hAnsi="Calibri" w:cs="Calibri"/>
                <w:bCs/>
                <w:color w:val="000000" w:themeColor="text1"/>
                <w:szCs w:val="24"/>
              </w:rPr>
              <w:t>SENDCo</w:t>
            </w:r>
            <w:proofErr w:type="spellEnd"/>
            <w:r>
              <w:rPr>
                <w:rFonts w:ascii="Calibri" w:hAnsi="Calibri" w:cs="Calibri"/>
                <w:bCs/>
                <w:color w:val="000000" w:themeColor="text1"/>
                <w:szCs w:val="24"/>
              </w:rPr>
              <w:t xml:space="preserve"> regarding Access Arrangements for candidates. </w:t>
            </w:r>
          </w:p>
          <w:p w14:paraId="3056FCC0" w14:textId="7803A064"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Oversee requests and administer the process for Special Consideration and Enquiries about results.  </w:t>
            </w:r>
          </w:p>
          <w:p w14:paraId="3E2D127E" w14:textId="19569A5B"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Prepare examination results for distribution to candidates.  </w:t>
            </w:r>
          </w:p>
          <w:p w14:paraId="2A6C5892" w14:textId="2DAE3690"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Responsible for the analysis of examination results. Collate and co-ordinate examination results, providing reports to the Core Team, as required.  </w:t>
            </w:r>
          </w:p>
          <w:p w14:paraId="0F700A95" w14:textId="16C394B5"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Undertake any other duties required, such as recruitment of invigilators and Examination Boards’ correspondence and collation of certificates.</w:t>
            </w:r>
          </w:p>
          <w:p w14:paraId="682C997A" w14:textId="6E345385" w:rsidR="00E6115A" w:rsidRDefault="00E6115A" w:rsidP="001E0249">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To assist the Strategic Director and Data Manager in ensuring the:</w:t>
            </w:r>
          </w:p>
          <w:p w14:paraId="623CE891" w14:textId="0B5D3547" w:rsidR="00E6115A" w:rsidRDefault="00E6115A" w:rsidP="00063457">
            <w:pPr>
              <w:pStyle w:val="ListParagraph"/>
              <w:numPr>
                <w:ilvl w:val="1"/>
                <w:numId w:val="5"/>
              </w:numPr>
              <w:tabs>
                <w:tab w:val="left" w:pos="3420"/>
              </w:tabs>
              <w:spacing w:before="120"/>
              <w:ind w:left="1077" w:hanging="357"/>
              <w:jc w:val="both"/>
              <w:rPr>
                <w:rFonts w:ascii="Calibri" w:hAnsi="Calibri" w:cs="Calibri"/>
                <w:bCs/>
                <w:color w:val="000000" w:themeColor="text1"/>
                <w:szCs w:val="24"/>
              </w:rPr>
            </w:pPr>
            <w:r>
              <w:rPr>
                <w:rFonts w:ascii="Calibri" w:hAnsi="Calibri" w:cs="Calibri"/>
                <w:bCs/>
                <w:color w:val="000000" w:themeColor="text1"/>
                <w:szCs w:val="24"/>
              </w:rPr>
              <w:t>Effective development of data collection and tracking systems</w:t>
            </w:r>
          </w:p>
          <w:p w14:paraId="26FCC72B" w14:textId="06A21C34"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Quality assurance of internal assessments used at the College</w:t>
            </w:r>
          </w:p>
          <w:p w14:paraId="1420BA1B" w14:textId="7DF28B77"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Moderation of assessment and marking at the College</w:t>
            </w:r>
          </w:p>
          <w:p w14:paraId="5CDD5BB3" w14:textId="47B5D7DE"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Consistent and timely gathering of pupil data</w:t>
            </w:r>
          </w:p>
          <w:p w14:paraId="26272D93" w14:textId="154EDB56"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 xml:space="preserve">Effective interrogation of pupil data </w:t>
            </w:r>
          </w:p>
          <w:p w14:paraId="0D411CA8" w14:textId="63B918B1"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Findings are used to improve performance</w:t>
            </w:r>
          </w:p>
          <w:p w14:paraId="4EF51764" w14:textId="1407BEA4"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Organisation of Assessment Weeks</w:t>
            </w:r>
          </w:p>
          <w:p w14:paraId="08295AD8" w14:textId="11BF153D" w:rsidR="00E6115A" w:rsidRDefault="00E6115A"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 xml:space="preserve">Production of accurate and timely reports for the Principal/Core Team and the Board of Trustees as </w:t>
            </w:r>
            <w:r>
              <w:rPr>
                <w:rFonts w:ascii="Calibri" w:hAnsi="Calibri" w:cs="Calibri"/>
                <w:bCs/>
                <w:color w:val="000000" w:themeColor="text1"/>
                <w:szCs w:val="24"/>
              </w:rPr>
              <w:lastRenderedPageBreak/>
              <w:t xml:space="preserve">required.  </w:t>
            </w:r>
          </w:p>
          <w:p w14:paraId="6A9E74D0" w14:textId="7B581E9E" w:rsidR="001F3CFC" w:rsidRDefault="001F3CFC"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Preparation of reports for students/parents/staff</w:t>
            </w:r>
          </w:p>
          <w:p w14:paraId="7E9B8D61" w14:textId="15B9FA58" w:rsidR="001F3CFC" w:rsidRDefault="001F3CFC" w:rsidP="00E6115A">
            <w:pPr>
              <w:pStyle w:val="ListParagraph"/>
              <w:numPr>
                <w:ilvl w:val="1"/>
                <w:numId w:val="5"/>
              </w:numPr>
              <w:tabs>
                <w:tab w:val="left" w:pos="3420"/>
              </w:tabs>
              <w:ind w:left="1077" w:hanging="357"/>
              <w:jc w:val="both"/>
              <w:rPr>
                <w:rFonts w:ascii="Calibri" w:hAnsi="Calibri" w:cs="Calibri"/>
                <w:bCs/>
                <w:color w:val="000000" w:themeColor="text1"/>
                <w:szCs w:val="24"/>
              </w:rPr>
            </w:pPr>
            <w:r>
              <w:rPr>
                <w:rFonts w:ascii="Calibri" w:hAnsi="Calibri" w:cs="Calibri"/>
                <w:bCs/>
                <w:color w:val="000000" w:themeColor="text1"/>
                <w:szCs w:val="24"/>
              </w:rPr>
              <w:t>Data preparation and submission of College Census and ILR’s in-line with standards and requirements set by the DFE/ESFA/Ofsted</w:t>
            </w:r>
          </w:p>
          <w:p w14:paraId="1AC5BBD1" w14:textId="66AC2D81" w:rsidR="001F3CFC" w:rsidRDefault="001F3CFC" w:rsidP="001F3CFC">
            <w:pPr>
              <w:tabs>
                <w:tab w:val="left" w:pos="3420"/>
              </w:tabs>
              <w:jc w:val="both"/>
              <w:rPr>
                <w:rFonts w:ascii="Calibri" w:hAnsi="Calibri" w:cs="Calibri"/>
                <w:bCs/>
                <w:color w:val="000000" w:themeColor="text1"/>
                <w:szCs w:val="24"/>
              </w:rPr>
            </w:pPr>
          </w:p>
          <w:p w14:paraId="765AA838" w14:textId="5C7A4F56" w:rsidR="001F3CFC" w:rsidRDefault="001F3CFC" w:rsidP="001F3CFC">
            <w:pPr>
              <w:tabs>
                <w:tab w:val="left" w:pos="3420"/>
              </w:tabs>
              <w:jc w:val="both"/>
              <w:rPr>
                <w:rFonts w:ascii="Calibri" w:hAnsi="Calibri" w:cs="Calibri"/>
                <w:b/>
                <w:bCs/>
                <w:color w:val="000000" w:themeColor="text1"/>
                <w:szCs w:val="24"/>
              </w:rPr>
            </w:pPr>
            <w:r>
              <w:rPr>
                <w:rFonts w:ascii="Calibri" w:hAnsi="Calibri" w:cs="Calibri"/>
                <w:b/>
                <w:bCs/>
                <w:color w:val="000000" w:themeColor="text1"/>
                <w:szCs w:val="24"/>
              </w:rPr>
              <w:t>Interim Accountabilities</w:t>
            </w:r>
          </w:p>
          <w:p w14:paraId="5B427866" w14:textId="2011B8F3" w:rsidR="001F3CFC" w:rsidRDefault="001F3CFC" w:rsidP="001F3CFC">
            <w:pPr>
              <w:tabs>
                <w:tab w:val="left" w:pos="3420"/>
              </w:tabs>
              <w:jc w:val="both"/>
              <w:rPr>
                <w:rFonts w:ascii="Calibri" w:hAnsi="Calibri" w:cs="Calibri"/>
                <w:b/>
                <w:bCs/>
                <w:color w:val="000000" w:themeColor="text1"/>
                <w:szCs w:val="24"/>
              </w:rPr>
            </w:pPr>
          </w:p>
          <w:p w14:paraId="6A2FBFF0" w14:textId="440CE294" w:rsidR="00A8506E" w:rsidRDefault="00435DA3" w:rsidP="001F3CFC">
            <w:pPr>
              <w:tabs>
                <w:tab w:val="left" w:pos="3420"/>
              </w:tabs>
              <w:jc w:val="both"/>
              <w:rPr>
                <w:rFonts w:ascii="Calibri" w:hAnsi="Calibri" w:cs="Calibri"/>
                <w:bCs/>
                <w:color w:val="000000" w:themeColor="text1"/>
                <w:szCs w:val="24"/>
              </w:rPr>
            </w:pPr>
            <w:r>
              <w:rPr>
                <w:rFonts w:ascii="Calibri" w:hAnsi="Calibri" w:cs="Calibri"/>
                <w:bCs/>
                <w:color w:val="000000" w:themeColor="text1"/>
                <w:szCs w:val="24"/>
              </w:rPr>
              <w:t xml:space="preserve">CAPA College’s first cohort of 105 students will sit their exams in 2020.  Our second cohort will see an additional 105 students join the College in September 2019.  As we move into our purpose built new building in September 2020 our </w:t>
            </w:r>
            <w:r w:rsidR="00811F50">
              <w:rPr>
                <w:rFonts w:ascii="Calibri" w:hAnsi="Calibri" w:cs="Calibri"/>
                <w:bCs/>
                <w:color w:val="000000" w:themeColor="text1"/>
                <w:szCs w:val="24"/>
              </w:rPr>
              <w:t>pupil</w:t>
            </w:r>
            <w:r>
              <w:rPr>
                <w:rFonts w:ascii="Calibri" w:hAnsi="Calibri" w:cs="Calibri"/>
                <w:bCs/>
                <w:color w:val="000000" w:themeColor="text1"/>
                <w:szCs w:val="24"/>
              </w:rPr>
              <w:t xml:space="preserve"> admission number </w:t>
            </w:r>
            <w:r w:rsidR="00811F50">
              <w:rPr>
                <w:rFonts w:ascii="Calibri" w:hAnsi="Calibri" w:cs="Calibri"/>
                <w:bCs/>
                <w:color w:val="000000" w:themeColor="text1"/>
                <w:szCs w:val="24"/>
              </w:rPr>
              <w:t xml:space="preserve">(PAN) </w:t>
            </w:r>
            <w:r>
              <w:rPr>
                <w:rFonts w:ascii="Calibri" w:hAnsi="Calibri" w:cs="Calibri"/>
                <w:bCs/>
                <w:color w:val="000000" w:themeColor="text1"/>
                <w:szCs w:val="24"/>
              </w:rPr>
              <w:t xml:space="preserve">will increase to 250.  </w:t>
            </w:r>
            <w:r w:rsidR="00E4795D">
              <w:rPr>
                <w:rFonts w:ascii="Calibri" w:hAnsi="Calibri" w:cs="Calibri"/>
                <w:bCs/>
                <w:color w:val="000000" w:themeColor="text1"/>
                <w:szCs w:val="24"/>
              </w:rPr>
              <w:t xml:space="preserve">The role of the Data and Exams Officer is integral to the development and growth of the Administration Team and during this initial phase, and until such time as this role is working at </w:t>
            </w:r>
            <w:r w:rsidR="00A8506E">
              <w:rPr>
                <w:rFonts w:ascii="Calibri" w:hAnsi="Calibri" w:cs="Calibri"/>
                <w:bCs/>
                <w:color w:val="000000" w:themeColor="text1"/>
                <w:szCs w:val="24"/>
              </w:rPr>
              <w:t xml:space="preserve">full </w:t>
            </w:r>
            <w:r w:rsidR="00E4795D">
              <w:rPr>
                <w:rFonts w:ascii="Calibri" w:hAnsi="Calibri" w:cs="Calibri"/>
                <w:bCs/>
                <w:color w:val="000000" w:themeColor="text1"/>
                <w:szCs w:val="24"/>
              </w:rPr>
              <w:t>capacity</w:t>
            </w:r>
            <w:r w:rsidR="00811F50">
              <w:rPr>
                <w:rFonts w:ascii="Calibri" w:hAnsi="Calibri" w:cs="Calibri"/>
                <w:bCs/>
                <w:color w:val="000000" w:themeColor="text1"/>
                <w:szCs w:val="24"/>
              </w:rPr>
              <w:t>,</w:t>
            </w:r>
            <w:r w:rsidR="00E4795D">
              <w:rPr>
                <w:rFonts w:ascii="Calibri" w:hAnsi="Calibri" w:cs="Calibri"/>
                <w:bCs/>
                <w:color w:val="000000" w:themeColor="text1"/>
                <w:szCs w:val="24"/>
              </w:rPr>
              <w:t xml:space="preserve"> the person appointed will be expected to </w:t>
            </w:r>
            <w:r w:rsidR="00A8506E">
              <w:rPr>
                <w:rFonts w:ascii="Calibri" w:hAnsi="Calibri" w:cs="Calibri"/>
                <w:bCs/>
                <w:color w:val="000000" w:themeColor="text1"/>
                <w:szCs w:val="24"/>
              </w:rPr>
              <w:t>contribute to</w:t>
            </w:r>
            <w:r w:rsidR="00126F29">
              <w:rPr>
                <w:rFonts w:ascii="Calibri" w:hAnsi="Calibri" w:cs="Calibri"/>
                <w:bCs/>
                <w:color w:val="000000" w:themeColor="text1"/>
                <w:szCs w:val="24"/>
              </w:rPr>
              <w:t>, and develop,</w:t>
            </w:r>
            <w:r w:rsidR="00A8506E">
              <w:rPr>
                <w:rFonts w:ascii="Calibri" w:hAnsi="Calibri" w:cs="Calibri"/>
                <w:bCs/>
                <w:color w:val="000000" w:themeColor="text1"/>
                <w:szCs w:val="24"/>
              </w:rPr>
              <w:t xml:space="preserve"> the work of the Administration Team in the following areas:</w:t>
            </w:r>
          </w:p>
          <w:p w14:paraId="5CBFB1A9" w14:textId="77777777" w:rsidR="00A8506E" w:rsidRDefault="00A8506E" w:rsidP="001F3CFC">
            <w:pPr>
              <w:tabs>
                <w:tab w:val="left" w:pos="3420"/>
              </w:tabs>
              <w:jc w:val="both"/>
              <w:rPr>
                <w:rFonts w:ascii="Calibri" w:hAnsi="Calibri" w:cs="Calibri"/>
                <w:bCs/>
                <w:color w:val="000000" w:themeColor="text1"/>
                <w:szCs w:val="24"/>
              </w:rPr>
            </w:pPr>
          </w:p>
          <w:p w14:paraId="705E3232" w14:textId="04C7B38A" w:rsidR="00A8506E" w:rsidRDefault="00A8506E" w:rsidP="00A8506E">
            <w:pPr>
              <w:pStyle w:val="ListParagraph"/>
              <w:numPr>
                <w:ilvl w:val="0"/>
                <w:numId w:val="8"/>
              </w:numPr>
              <w:tabs>
                <w:tab w:val="left" w:pos="3420"/>
              </w:tabs>
              <w:jc w:val="both"/>
              <w:rPr>
                <w:rFonts w:ascii="Calibri" w:hAnsi="Calibri" w:cs="Calibri"/>
                <w:bCs/>
                <w:color w:val="000000" w:themeColor="text1"/>
                <w:szCs w:val="24"/>
              </w:rPr>
            </w:pPr>
            <w:r>
              <w:rPr>
                <w:rFonts w:ascii="Calibri" w:hAnsi="Calibri" w:cs="Calibri"/>
                <w:bCs/>
                <w:color w:val="000000" w:themeColor="text1"/>
                <w:szCs w:val="24"/>
              </w:rPr>
              <w:t>Attendance monitoring</w:t>
            </w:r>
          </w:p>
          <w:p w14:paraId="7C3F60E3" w14:textId="3A862C4D" w:rsidR="00A8506E" w:rsidRDefault="00A8506E" w:rsidP="00A8506E">
            <w:pPr>
              <w:pStyle w:val="ListParagraph"/>
              <w:numPr>
                <w:ilvl w:val="0"/>
                <w:numId w:val="8"/>
              </w:numPr>
              <w:tabs>
                <w:tab w:val="left" w:pos="3420"/>
              </w:tabs>
              <w:jc w:val="both"/>
              <w:rPr>
                <w:rFonts w:ascii="Calibri" w:hAnsi="Calibri" w:cs="Calibri"/>
                <w:bCs/>
                <w:color w:val="000000" w:themeColor="text1"/>
                <w:szCs w:val="24"/>
              </w:rPr>
            </w:pPr>
            <w:r>
              <w:rPr>
                <w:rFonts w:ascii="Calibri" w:hAnsi="Calibri" w:cs="Calibri"/>
                <w:bCs/>
                <w:color w:val="000000" w:themeColor="text1"/>
                <w:szCs w:val="24"/>
              </w:rPr>
              <w:t xml:space="preserve">First point of contact for </w:t>
            </w:r>
            <w:r w:rsidR="00126F29">
              <w:rPr>
                <w:rFonts w:ascii="Calibri" w:hAnsi="Calibri" w:cs="Calibri"/>
                <w:bCs/>
                <w:color w:val="000000" w:themeColor="text1"/>
                <w:szCs w:val="24"/>
              </w:rPr>
              <w:t xml:space="preserve">late </w:t>
            </w:r>
            <w:r>
              <w:rPr>
                <w:rFonts w:ascii="Calibri" w:hAnsi="Calibri" w:cs="Calibri"/>
                <w:bCs/>
                <w:color w:val="000000" w:themeColor="text1"/>
                <w:szCs w:val="24"/>
              </w:rPr>
              <w:t>attendance and</w:t>
            </w:r>
            <w:r w:rsidR="00126F29">
              <w:rPr>
                <w:rFonts w:ascii="Calibri" w:hAnsi="Calibri" w:cs="Calibri"/>
                <w:bCs/>
                <w:color w:val="000000" w:themeColor="text1"/>
                <w:szCs w:val="24"/>
              </w:rPr>
              <w:t>/or</w:t>
            </w:r>
            <w:r>
              <w:rPr>
                <w:rFonts w:ascii="Calibri" w:hAnsi="Calibri" w:cs="Calibri"/>
                <w:bCs/>
                <w:color w:val="000000" w:themeColor="text1"/>
                <w:szCs w:val="24"/>
              </w:rPr>
              <w:t xml:space="preserve"> absence issues</w:t>
            </w:r>
          </w:p>
          <w:p w14:paraId="35D1109E" w14:textId="1ACF80D0" w:rsidR="00A8506E" w:rsidRDefault="00A8506E" w:rsidP="00A8506E">
            <w:pPr>
              <w:pStyle w:val="ListParagraph"/>
              <w:numPr>
                <w:ilvl w:val="0"/>
                <w:numId w:val="8"/>
              </w:numPr>
              <w:tabs>
                <w:tab w:val="left" w:pos="3420"/>
              </w:tabs>
              <w:jc w:val="both"/>
              <w:rPr>
                <w:rFonts w:ascii="Calibri" w:hAnsi="Calibri" w:cs="Calibri"/>
                <w:bCs/>
                <w:color w:val="000000" w:themeColor="text1"/>
                <w:szCs w:val="24"/>
              </w:rPr>
            </w:pPr>
            <w:r>
              <w:rPr>
                <w:rFonts w:ascii="Calibri" w:hAnsi="Calibri" w:cs="Calibri"/>
                <w:bCs/>
                <w:color w:val="000000" w:themeColor="text1"/>
                <w:szCs w:val="24"/>
              </w:rPr>
              <w:t>Ensuring attendance data is up to date</w:t>
            </w:r>
          </w:p>
          <w:p w14:paraId="258D6077" w14:textId="655559D7" w:rsidR="00A8506E" w:rsidRDefault="00126F29" w:rsidP="00A8506E">
            <w:pPr>
              <w:pStyle w:val="ListParagraph"/>
              <w:numPr>
                <w:ilvl w:val="0"/>
                <w:numId w:val="8"/>
              </w:numPr>
              <w:tabs>
                <w:tab w:val="left" w:pos="3420"/>
              </w:tabs>
              <w:jc w:val="both"/>
              <w:rPr>
                <w:rFonts w:ascii="Calibri" w:hAnsi="Calibri" w:cs="Calibri"/>
                <w:bCs/>
                <w:color w:val="000000" w:themeColor="text1"/>
                <w:szCs w:val="24"/>
              </w:rPr>
            </w:pPr>
            <w:r>
              <w:rPr>
                <w:rFonts w:ascii="Calibri" w:hAnsi="Calibri" w:cs="Calibri"/>
                <w:bCs/>
                <w:color w:val="000000" w:themeColor="text1"/>
                <w:szCs w:val="24"/>
              </w:rPr>
              <w:t xml:space="preserve">Supporting tutors with any identified interventions </w:t>
            </w:r>
          </w:p>
          <w:p w14:paraId="1433C5A3" w14:textId="77777777" w:rsidR="001F3CFC" w:rsidRPr="001F3CFC" w:rsidRDefault="001F3CFC" w:rsidP="001F3CFC">
            <w:pPr>
              <w:tabs>
                <w:tab w:val="left" w:pos="3420"/>
              </w:tabs>
              <w:jc w:val="both"/>
              <w:rPr>
                <w:rFonts w:ascii="Calibri" w:hAnsi="Calibri" w:cs="Calibri"/>
                <w:b/>
                <w:bCs/>
                <w:color w:val="000000" w:themeColor="text1"/>
                <w:szCs w:val="24"/>
              </w:rPr>
            </w:pPr>
          </w:p>
          <w:p w14:paraId="223FE371" w14:textId="7AE85B6E" w:rsidR="001E0249" w:rsidRPr="0036183E" w:rsidRDefault="0036183E" w:rsidP="001E0249">
            <w:pPr>
              <w:tabs>
                <w:tab w:val="left" w:pos="3420"/>
              </w:tabs>
              <w:spacing w:before="120"/>
              <w:jc w:val="both"/>
              <w:rPr>
                <w:rFonts w:ascii="Calibri" w:hAnsi="Calibri" w:cs="Calibri"/>
                <w:b/>
                <w:bCs/>
                <w:color w:val="000000" w:themeColor="text1"/>
                <w:szCs w:val="24"/>
              </w:rPr>
            </w:pPr>
            <w:r w:rsidRPr="0036183E">
              <w:rPr>
                <w:rFonts w:ascii="Calibri" w:hAnsi="Calibri" w:cs="Calibri"/>
                <w:b/>
                <w:bCs/>
                <w:color w:val="000000" w:themeColor="text1"/>
                <w:szCs w:val="24"/>
              </w:rPr>
              <w:t>Accountabilities - Generic</w:t>
            </w:r>
          </w:p>
          <w:p w14:paraId="4AEA77A2" w14:textId="3E82E1BF" w:rsidR="0036183E" w:rsidRPr="0036183E" w:rsidRDefault="0036183E" w:rsidP="0036183E">
            <w:pPr>
              <w:pStyle w:val="ListParagraph"/>
              <w:numPr>
                <w:ilvl w:val="0"/>
                <w:numId w:val="5"/>
              </w:numPr>
              <w:tabs>
                <w:tab w:val="left" w:pos="3420"/>
              </w:tabs>
              <w:spacing w:before="120"/>
              <w:jc w:val="both"/>
              <w:rPr>
                <w:rFonts w:ascii="Calibri" w:hAnsi="Calibri" w:cs="Calibri"/>
                <w:bCs/>
                <w:color w:val="000000" w:themeColor="text1"/>
                <w:szCs w:val="24"/>
              </w:rPr>
            </w:pPr>
            <w:r w:rsidRPr="0036183E">
              <w:rPr>
                <w:rFonts w:ascii="Calibri" w:hAnsi="Calibri" w:cs="Calibri"/>
                <w:bCs/>
                <w:color w:val="000000" w:themeColor="text1"/>
                <w:szCs w:val="24"/>
              </w:rPr>
              <w:t>Serve as a role model based on high standards and professional conduc</w:t>
            </w:r>
            <w:r>
              <w:rPr>
                <w:rFonts w:ascii="Calibri" w:hAnsi="Calibri" w:cs="Calibri"/>
                <w:bCs/>
                <w:color w:val="000000" w:themeColor="text1"/>
                <w:szCs w:val="24"/>
              </w:rPr>
              <w:t>t</w:t>
            </w:r>
          </w:p>
          <w:p w14:paraId="3231DC29" w14:textId="750B8A59" w:rsidR="001E0249" w:rsidRDefault="0036183E"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Be aware of and comply with policies and procedures relating to equal opportunities, confidentiality and data protection, reporting all concerns to the appropriate person.</w:t>
            </w:r>
          </w:p>
          <w:p w14:paraId="56C763B4" w14:textId="7760C28F" w:rsidR="0036183E" w:rsidRDefault="0036183E"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To comply with the College’s Code of Conduct</w:t>
            </w:r>
          </w:p>
          <w:p w14:paraId="5614CCBA" w14:textId="3BB37F3E" w:rsidR="0036183E" w:rsidRDefault="0036183E"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 xml:space="preserve">Maintain confidentiality in relation to all work undertaken </w:t>
            </w:r>
          </w:p>
          <w:p w14:paraId="70253C0C" w14:textId="75D4B849" w:rsidR="00E81BEB" w:rsidRDefault="00E81BEB"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Contribute to the safeguarding and promotion of the welfare and personal care of students and with regard to Child Protection procedures.</w:t>
            </w:r>
          </w:p>
          <w:p w14:paraId="7CAEBED4" w14:textId="28AD705E" w:rsidR="00E81BEB" w:rsidRDefault="00E81BEB"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Be aware of the responsibility for personal Health, Safety and Welfare and that of others who may be affected by your actions or inactions.</w:t>
            </w:r>
          </w:p>
          <w:p w14:paraId="20BC9F2A" w14:textId="75A1F197" w:rsidR="00063457" w:rsidRDefault="00063457"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Undertake any necessary professional development</w:t>
            </w:r>
          </w:p>
          <w:p w14:paraId="60BE36F9" w14:textId="0955CA1E" w:rsidR="00063457" w:rsidRPr="0036183E" w:rsidRDefault="00063457" w:rsidP="0036183E">
            <w:pPr>
              <w:pStyle w:val="ListParagraph"/>
              <w:numPr>
                <w:ilvl w:val="0"/>
                <w:numId w:val="5"/>
              </w:numPr>
              <w:tabs>
                <w:tab w:val="left" w:pos="3420"/>
              </w:tabs>
              <w:spacing w:before="120"/>
              <w:jc w:val="both"/>
              <w:rPr>
                <w:rFonts w:ascii="Calibri" w:hAnsi="Calibri" w:cs="Calibri"/>
                <w:bCs/>
                <w:color w:val="000000" w:themeColor="text1"/>
                <w:szCs w:val="24"/>
              </w:rPr>
            </w:pPr>
            <w:r>
              <w:rPr>
                <w:rFonts w:ascii="Calibri" w:hAnsi="Calibri" w:cs="Calibri"/>
                <w:bCs/>
                <w:color w:val="000000" w:themeColor="text1"/>
                <w:szCs w:val="24"/>
              </w:rPr>
              <w:t>Carry out such duties as may be reasonably assigned by the Strategic Director</w:t>
            </w:r>
          </w:p>
          <w:p w14:paraId="1C5D2EEE" w14:textId="625A02FF" w:rsidR="001E0249" w:rsidRPr="001E0249" w:rsidRDefault="001E0249" w:rsidP="001E0249">
            <w:pPr>
              <w:rPr>
                <w:rFonts w:ascii="Calibri" w:hAnsi="Calibri" w:cs="Calibri"/>
                <w:b/>
                <w:noProof/>
                <w:color w:val="000000"/>
                <w:sz w:val="18"/>
              </w:rPr>
            </w:pPr>
          </w:p>
        </w:tc>
      </w:tr>
      <w:tr w:rsidR="004478BC" w:rsidRPr="005C0EE9" w14:paraId="23A66EC7" w14:textId="77777777" w:rsidTr="00756928">
        <w:tc>
          <w:tcPr>
            <w:tcW w:w="10456" w:type="dxa"/>
            <w:shd w:val="clear" w:color="auto" w:fill="auto"/>
          </w:tcPr>
          <w:p w14:paraId="7E01BC6C" w14:textId="09C9F8B5" w:rsidR="004478BC" w:rsidRPr="00824E9A" w:rsidRDefault="004478BC" w:rsidP="00542196">
            <w:pPr>
              <w:tabs>
                <w:tab w:val="left" w:pos="3420"/>
              </w:tabs>
              <w:spacing w:before="120"/>
              <w:jc w:val="both"/>
              <w:rPr>
                <w:rFonts w:ascii="Calibri" w:hAnsi="Calibri" w:cs="Calibri"/>
                <w:b/>
                <w:bCs/>
                <w:color w:val="000000" w:themeColor="text1"/>
                <w:szCs w:val="24"/>
              </w:rPr>
            </w:pPr>
            <w:r>
              <w:rPr>
                <w:rFonts w:ascii="Calibri" w:hAnsi="Calibri" w:cs="Calibri"/>
                <w:bCs/>
                <w:color w:val="000000" w:themeColor="text1"/>
                <w:szCs w:val="24"/>
              </w:rPr>
              <w:lastRenderedPageBreak/>
              <w:t xml:space="preserve">This job description will be reviewed annually, and updated as required, in line with the ongoing development of CAPA College.  It is not a comprehensive statement of procedures and tasks, but set out the main expectations of the College in relation </w:t>
            </w:r>
            <w:r w:rsidR="00435DA3">
              <w:rPr>
                <w:rFonts w:ascii="Calibri" w:hAnsi="Calibri" w:cs="Calibri"/>
                <w:bCs/>
                <w:color w:val="000000" w:themeColor="text1"/>
                <w:szCs w:val="24"/>
              </w:rPr>
              <w:t>t</w:t>
            </w:r>
            <w:r>
              <w:rPr>
                <w:rFonts w:ascii="Calibri" w:hAnsi="Calibri" w:cs="Calibri"/>
                <w:bCs/>
                <w:color w:val="000000" w:themeColor="text1"/>
                <w:szCs w:val="24"/>
              </w:rPr>
              <w:t xml:space="preserve">o the post holder’s professional responsibilities and duties.  </w:t>
            </w:r>
            <w:bookmarkStart w:id="0" w:name="_GoBack"/>
            <w:bookmarkEnd w:id="0"/>
          </w:p>
        </w:tc>
      </w:tr>
      <w:tr w:rsidR="00174830" w:rsidRPr="005C0EE9" w14:paraId="68E58C49" w14:textId="77777777" w:rsidTr="00756928">
        <w:tc>
          <w:tcPr>
            <w:tcW w:w="10456" w:type="dxa"/>
            <w:shd w:val="clear" w:color="auto" w:fill="auto"/>
          </w:tcPr>
          <w:p w14:paraId="12D24E2B" w14:textId="77777777" w:rsidR="00174830" w:rsidRPr="00824E9A" w:rsidRDefault="00174830" w:rsidP="00824E9A">
            <w:pPr>
              <w:tabs>
                <w:tab w:val="left" w:pos="3420"/>
              </w:tabs>
              <w:spacing w:before="120"/>
              <w:jc w:val="both"/>
              <w:rPr>
                <w:rFonts w:ascii="Calibri" w:hAnsi="Calibri" w:cs="Calibri"/>
                <w:b/>
                <w:bCs/>
                <w:color w:val="000000" w:themeColor="text1"/>
                <w:szCs w:val="24"/>
              </w:rPr>
            </w:pPr>
            <w:r w:rsidRPr="00824E9A">
              <w:rPr>
                <w:rFonts w:ascii="Calibri" w:hAnsi="Calibri" w:cs="Calibri"/>
                <w:b/>
                <w:bCs/>
                <w:color w:val="000000" w:themeColor="text1"/>
                <w:szCs w:val="24"/>
              </w:rPr>
              <w:t>Employment checks required of this post:</w:t>
            </w:r>
          </w:p>
          <w:p w14:paraId="290D8870" w14:textId="77777777" w:rsidR="00174830" w:rsidRPr="00063457" w:rsidRDefault="00174830" w:rsidP="00174830">
            <w:pPr>
              <w:numPr>
                <w:ilvl w:val="0"/>
                <w:numId w:val="1"/>
              </w:numPr>
              <w:tabs>
                <w:tab w:val="left" w:pos="3420"/>
              </w:tabs>
              <w:spacing w:before="120"/>
              <w:ind w:left="505" w:hanging="505"/>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Evidence of entitlement to work in the UK.</w:t>
            </w:r>
          </w:p>
          <w:p w14:paraId="0737E8BD" w14:textId="7F7E5D57" w:rsidR="00174830" w:rsidRPr="00063457" w:rsidRDefault="00174830" w:rsidP="00174830">
            <w:pPr>
              <w:numPr>
                <w:ilvl w:val="0"/>
                <w:numId w:val="1"/>
              </w:numPr>
              <w:tabs>
                <w:tab w:val="left" w:pos="3420"/>
              </w:tabs>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 xml:space="preserve">Evidence of essential qualifications </w:t>
            </w:r>
            <w:r w:rsidR="00153CCB" w:rsidRPr="00063457">
              <w:rPr>
                <w:rFonts w:ascii="Calibri" w:eastAsia="Garamond" w:hAnsi="Calibri" w:cs="Calibri"/>
                <w:bCs/>
                <w:color w:val="000000" w:themeColor="text1"/>
                <w:sz w:val="22"/>
                <w:szCs w:val="24"/>
                <w:lang w:eastAsia="en-GB" w:bidi="en-GB"/>
              </w:rPr>
              <w:t>as detailed in the Person Specification</w:t>
            </w:r>
            <w:r w:rsidRPr="00063457">
              <w:rPr>
                <w:rFonts w:ascii="Calibri" w:eastAsia="Garamond" w:hAnsi="Calibri" w:cs="Calibri"/>
                <w:bCs/>
                <w:color w:val="000000" w:themeColor="text1"/>
                <w:sz w:val="22"/>
                <w:szCs w:val="24"/>
                <w:lang w:eastAsia="en-GB" w:bidi="en-GB"/>
              </w:rPr>
              <w:t>.</w:t>
            </w:r>
          </w:p>
          <w:p w14:paraId="06E8490B" w14:textId="77777777" w:rsidR="00174830" w:rsidRPr="00063457" w:rsidRDefault="00174830" w:rsidP="00174830">
            <w:pPr>
              <w:numPr>
                <w:ilvl w:val="0"/>
                <w:numId w:val="1"/>
              </w:numPr>
              <w:tabs>
                <w:tab w:val="left" w:pos="3420"/>
              </w:tabs>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Two satisfactory references.</w:t>
            </w:r>
          </w:p>
          <w:p w14:paraId="1846EF2F" w14:textId="77777777" w:rsidR="00174830" w:rsidRPr="00063457" w:rsidRDefault="00174830" w:rsidP="00174830">
            <w:pPr>
              <w:numPr>
                <w:ilvl w:val="0"/>
                <w:numId w:val="1"/>
              </w:numPr>
              <w:tabs>
                <w:tab w:val="left" w:pos="3420"/>
              </w:tabs>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Evidence of a satisfactory safeguarding check e.g. DBS</w:t>
            </w:r>
          </w:p>
          <w:p w14:paraId="74529CC9" w14:textId="77777777" w:rsidR="00174830" w:rsidRPr="00063457" w:rsidRDefault="00174830" w:rsidP="00174830">
            <w:pPr>
              <w:numPr>
                <w:ilvl w:val="0"/>
                <w:numId w:val="1"/>
              </w:numPr>
              <w:tabs>
                <w:tab w:val="left" w:pos="3420"/>
              </w:tabs>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A List 99 check.</w:t>
            </w:r>
          </w:p>
          <w:p w14:paraId="2055CC7F" w14:textId="77777777" w:rsidR="00174830" w:rsidRPr="00063457" w:rsidRDefault="00174830" w:rsidP="00174830">
            <w:pPr>
              <w:numPr>
                <w:ilvl w:val="0"/>
                <w:numId w:val="1"/>
              </w:numPr>
              <w:rPr>
                <w:rFonts w:ascii="Calibri" w:eastAsia="Garamond" w:hAnsi="Calibri" w:cs="Calibri"/>
                <w:bCs/>
                <w:color w:val="000000" w:themeColor="text1"/>
                <w:sz w:val="22"/>
                <w:szCs w:val="24"/>
                <w:lang w:eastAsia="en-GB" w:bidi="en-GB"/>
              </w:rPr>
            </w:pPr>
            <w:r w:rsidRPr="00063457">
              <w:rPr>
                <w:rFonts w:ascii="Calibri" w:eastAsia="Garamond" w:hAnsi="Calibri" w:cs="Calibri"/>
                <w:bCs/>
                <w:color w:val="000000" w:themeColor="text1"/>
                <w:sz w:val="22"/>
                <w:szCs w:val="24"/>
                <w:lang w:eastAsia="en-GB" w:bidi="en-GB"/>
              </w:rPr>
              <w:t>Confirmation of medical fitness for employment.</w:t>
            </w:r>
          </w:p>
          <w:p w14:paraId="14DC779D" w14:textId="77777777" w:rsidR="00174830" w:rsidRPr="005C0EE9" w:rsidRDefault="00174830" w:rsidP="00273B11">
            <w:pPr>
              <w:autoSpaceDE w:val="0"/>
              <w:autoSpaceDN w:val="0"/>
              <w:adjustRightInd w:val="0"/>
              <w:rPr>
                <w:rFonts w:ascii="ArialMT" w:eastAsia="Times New Roman" w:hAnsi="ArialMT" w:cs="ArialMT"/>
                <w:color w:val="000000"/>
                <w:sz w:val="22"/>
                <w:szCs w:val="22"/>
                <w:lang w:eastAsia="en-GB"/>
              </w:rPr>
            </w:pPr>
          </w:p>
        </w:tc>
      </w:tr>
    </w:tbl>
    <w:p w14:paraId="3CD21B80" w14:textId="1C627FB5" w:rsidR="00E1118E" w:rsidRPr="00542196" w:rsidRDefault="004C55C2" w:rsidP="00542196">
      <w:pPr>
        <w:tabs>
          <w:tab w:val="left" w:pos="9450"/>
        </w:tabs>
        <w:rPr>
          <w:rFonts w:ascii="Calibri" w:hAnsi="Calibri" w:cs="Calibri"/>
          <w:lang w:val="en-US"/>
        </w:rPr>
      </w:pPr>
      <w:r>
        <w:rPr>
          <w:noProof/>
          <w:lang w:eastAsia="en-GB"/>
        </w:rPr>
        <mc:AlternateContent>
          <mc:Choice Requires="wps">
            <w:drawing>
              <wp:anchor distT="0" distB="0" distL="114300" distR="114300" simplePos="0" relativeHeight="251659264" behindDoc="0" locked="0" layoutInCell="0" allowOverlap="1" wp14:anchorId="1C83B227" wp14:editId="03563460">
                <wp:simplePos x="0" y="0"/>
                <wp:positionH relativeFrom="column">
                  <wp:posOffset>-7620</wp:posOffset>
                </wp:positionH>
                <wp:positionV relativeFrom="paragraph">
                  <wp:posOffset>9032240</wp:posOffset>
                </wp:positionV>
                <wp:extent cx="6350000" cy="3683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68300"/>
                        </a:xfrm>
                        <a:prstGeom prst="rect">
                          <a:avLst/>
                        </a:prstGeom>
                        <a:solidFill>
                          <a:srgbClr val="FFFFFF"/>
                        </a:solidFill>
                        <a:ln w="9525">
                          <a:solidFill>
                            <a:srgbClr val="000000"/>
                          </a:solidFill>
                          <a:miter lim="800000"/>
                          <a:headEnd/>
                          <a:tailEnd/>
                        </a:ln>
                      </wps:spPr>
                      <wps:txbx>
                        <w:txbxContent>
                          <w:p w14:paraId="371F208B" w14:textId="77777777" w:rsidR="004C55C2" w:rsidRDefault="004C55C2" w:rsidP="004C55C2">
                            <w:pPr>
                              <w:rPr>
                                <w:sz w:val="28"/>
                              </w:rPr>
                            </w:pPr>
                            <w:r>
                              <w:rPr>
                                <w:b/>
                                <w:sz w:val="28"/>
                              </w:rPr>
                              <w:t>Date completed:</w:t>
                            </w:r>
                            <w:r>
                              <w:rPr>
                                <w:sz w:val="28"/>
                              </w:rPr>
                              <w:t xml:space="preserve">  </w:t>
                            </w:r>
                          </w:p>
                          <w:p w14:paraId="40303E13" w14:textId="77777777" w:rsidR="004C55C2" w:rsidRDefault="004C55C2" w:rsidP="004C5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B227" id="_x0000_t202" coordsize="21600,21600" o:spt="202" path="m,l,21600r21600,l21600,xe">
                <v:stroke joinstyle="miter"/>
                <v:path gradientshapeok="t" o:connecttype="rect"/>
              </v:shapetype>
              <v:shape id="Text Box 9" o:spid="_x0000_s1026" type="#_x0000_t202" style="position:absolute;margin-left:-.6pt;margin-top:711.2pt;width:500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" o:allowincell="f">
                <v:textbox>
                  <w:txbxContent>
                    <w:p w14:paraId="371F208B" w14:textId="77777777" w:rsidR="004C55C2" w:rsidRDefault="004C55C2" w:rsidP="004C55C2">
                      <w:pPr>
                        <w:rPr>
                          <w:sz w:val="28"/>
                        </w:rPr>
                      </w:pPr>
                      <w:r>
                        <w:rPr>
                          <w:b/>
                          <w:sz w:val="28"/>
                        </w:rPr>
                        <w:t>Date completed:</w:t>
                      </w:r>
                      <w:r>
                        <w:rPr>
                          <w:sz w:val="28"/>
                        </w:rPr>
                        <w:t xml:space="preserve">  </w:t>
                      </w:r>
                    </w:p>
                    <w:p w14:paraId="40303E13" w14:textId="77777777" w:rsidR="004C55C2" w:rsidRDefault="004C55C2" w:rsidP="004C55C2"/>
                  </w:txbxContent>
                </v:textbox>
              </v:shape>
            </w:pict>
          </mc:Fallback>
        </mc:AlternateContent>
      </w:r>
    </w:p>
    <w:sectPr w:rsidR="00E1118E" w:rsidRPr="00542196" w:rsidSect="00E80F44">
      <w:headerReference w:type="default" r:id="rId7"/>
      <w:pgSz w:w="11906" w:h="16838"/>
      <w:pgMar w:top="720" w:right="720" w:bottom="720" w:left="720" w:header="283"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3D658" w14:textId="77777777" w:rsidR="007006EF" w:rsidRDefault="007006EF" w:rsidP="004C55C2">
      <w:r>
        <w:separator/>
      </w:r>
    </w:p>
  </w:endnote>
  <w:endnote w:type="continuationSeparator" w:id="0">
    <w:p w14:paraId="012B52FD" w14:textId="77777777" w:rsidR="007006EF" w:rsidRDefault="007006EF" w:rsidP="004C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DFB5" w14:textId="77777777" w:rsidR="007006EF" w:rsidRDefault="007006EF" w:rsidP="004C55C2">
      <w:r>
        <w:separator/>
      </w:r>
    </w:p>
  </w:footnote>
  <w:footnote w:type="continuationSeparator" w:id="0">
    <w:p w14:paraId="630CF32C" w14:textId="77777777" w:rsidR="007006EF" w:rsidRDefault="007006EF" w:rsidP="004C5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DC5F" w14:textId="610FCF9B" w:rsidR="00D96E4D" w:rsidRPr="00F14970" w:rsidRDefault="004C55C2" w:rsidP="00F14970">
    <w:pPr>
      <w:pStyle w:val="Header"/>
      <w:rPr>
        <w:rFonts w:asciiTheme="minorHAnsi" w:hAnsiTheme="minorHAnsi" w:cstheme="minorHAnsi"/>
        <w:b/>
      </w:rPr>
    </w:pPr>
    <w:r>
      <w:rPr>
        <w:rFonts w:eastAsia="Times New Roman"/>
        <w:noProof/>
        <w:lang w:eastAsia="en-GB"/>
      </w:rPr>
      <w:drawing>
        <wp:anchor distT="0" distB="0" distL="114300" distR="114300" simplePos="0" relativeHeight="251659264" behindDoc="1" locked="0" layoutInCell="1" allowOverlap="1" wp14:anchorId="4F3F664F" wp14:editId="4E44B4CC">
          <wp:simplePos x="0" y="0"/>
          <wp:positionH relativeFrom="column">
            <wp:posOffset>0</wp:posOffset>
          </wp:positionH>
          <wp:positionV relativeFrom="paragraph">
            <wp:posOffset>170815</wp:posOffset>
          </wp:positionV>
          <wp:extent cx="1285608" cy="673100"/>
          <wp:effectExtent l="0" t="0" r="0" b="0"/>
          <wp:wrapTight wrapText="bothSides">
            <wp:wrapPolygon edited="0">
              <wp:start x="0" y="0"/>
              <wp:lineTo x="0" y="20785"/>
              <wp:lineTo x="21130" y="20785"/>
              <wp:lineTo x="21130" y="0"/>
              <wp:lineTo x="0" y="0"/>
            </wp:wrapPolygon>
          </wp:wrapTight>
          <wp:docPr id="2" name="Picture 2" descr="cid:a357ce43-12ce-4503-b14c-da3a22a239ca@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357ce43-12ce-4503-b14c-da3a22a239ca@GBRP265.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608" cy="673100"/>
                  </a:xfrm>
                  <a:prstGeom prst="rect">
                    <a:avLst/>
                  </a:prstGeom>
                  <a:noFill/>
                  <a:ln>
                    <a:noFill/>
                  </a:ln>
                </pic:spPr>
              </pic:pic>
            </a:graphicData>
          </a:graphic>
        </wp:anchor>
      </w:drawing>
    </w:r>
  </w:p>
  <w:p w14:paraId="17BD3022" w14:textId="022F2BA1" w:rsidR="00D96E4D" w:rsidRDefault="00F14970" w:rsidP="00F14970">
    <w:pPr>
      <w:pStyle w:val="Header"/>
      <w:tabs>
        <w:tab w:val="clear" w:pos="4513"/>
        <w:tab w:val="clear" w:pos="9026"/>
        <w:tab w:val="left" w:pos="2385"/>
      </w:tabs>
      <w:rPr>
        <w:rFonts w:asciiTheme="minorHAnsi" w:hAnsiTheme="minorHAnsi" w:cstheme="minorHAnsi"/>
        <w:b/>
      </w:rPr>
    </w:pPr>
    <w:r>
      <w:tab/>
    </w:r>
    <w:r>
      <w:tab/>
    </w:r>
    <w:r>
      <w:tab/>
    </w:r>
    <w:r>
      <w:tab/>
    </w:r>
    <w:r>
      <w:rPr>
        <w:rFonts w:asciiTheme="minorHAnsi" w:hAnsiTheme="minorHAnsi" w:cstheme="minorHAnsi"/>
        <w:b/>
      </w:rPr>
      <w:t>JOB DESCRIPTION</w:t>
    </w:r>
  </w:p>
  <w:p w14:paraId="66A973C9" w14:textId="48369D12" w:rsidR="00F14970" w:rsidRPr="00F14970" w:rsidRDefault="00F14970" w:rsidP="00F14970">
    <w:pPr>
      <w:pStyle w:val="Header"/>
      <w:tabs>
        <w:tab w:val="clear" w:pos="4513"/>
        <w:tab w:val="clear" w:pos="9026"/>
        <w:tab w:val="left" w:pos="2385"/>
      </w:tabs>
      <w:rPr>
        <w:rFonts w:asciiTheme="minorHAnsi" w:hAnsiTheme="minorHAnsi" w:cstheme="minorHAnsi"/>
        <w:b/>
      </w:rPr>
    </w:pPr>
    <w:r>
      <w:rPr>
        <w:rFonts w:asciiTheme="minorHAnsi" w:hAnsiTheme="minorHAnsi" w:cstheme="minorHAnsi"/>
        <w:b/>
      </w:rPr>
      <w:t xml:space="preserve">                  </w:t>
    </w:r>
    <w:r w:rsidR="00756928">
      <w:rPr>
        <w:rFonts w:asciiTheme="minorHAnsi" w:hAnsiTheme="minorHAnsi" w:cstheme="minorHAnsi"/>
        <w:b/>
      </w:rPr>
      <w:t xml:space="preserve">                DATA AND EXAMS OFFICER</w:t>
    </w:r>
  </w:p>
  <w:p w14:paraId="4FEC5980" w14:textId="369C5CF4" w:rsidR="00D96E4D" w:rsidRDefault="00F14970">
    <w:pPr>
      <w:pStyle w:val="Header"/>
    </w:pPr>
    <w:r>
      <w:tab/>
    </w:r>
  </w:p>
  <w:p w14:paraId="3932527A" w14:textId="1D2FDB73" w:rsidR="00D96E4D" w:rsidRDefault="00F14970">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126E"/>
    <w:multiLevelType w:val="hybridMultilevel"/>
    <w:tmpl w:val="376C8CC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93F5F"/>
    <w:multiLevelType w:val="hybridMultilevel"/>
    <w:tmpl w:val="D4402A28"/>
    <w:lvl w:ilvl="0" w:tplc="55F27AE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0845C9"/>
    <w:multiLevelType w:val="hybridMultilevel"/>
    <w:tmpl w:val="486267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0F0B2F"/>
    <w:multiLevelType w:val="hybridMultilevel"/>
    <w:tmpl w:val="9AE247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705D8B"/>
    <w:multiLevelType w:val="hybridMultilevel"/>
    <w:tmpl w:val="E05E31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C1374"/>
    <w:multiLevelType w:val="hybridMultilevel"/>
    <w:tmpl w:val="D55CEC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54B45"/>
    <w:multiLevelType w:val="hybridMultilevel"/>
    <w:tmpl w:val="BC64EDAA"/>
    <w:lvl w:ilvl="0" w:tplc="08090001">
      <w:start w:val="1"/>
      <w:numFmt w:val="bullet"/>
      <w:lvlText w:val=""/>
      <w:lvlJc w:val="left"/>
      <w:pPr>
        <w:ind w:left="360" w:hanging="360"/>
      </w:pPr>
      <w:rPr>
        <w:rFonts w:ascii="Symbol" w:hAnsi="Symbol" w:hint="default"/>
      </w:rPr>
    </w:lvl>
    <w:lvl w:ilvl="1" w:tplc="16484CE0">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62A99"/>
    <w:multiLevelType w:val="hybridMultilevel"/>
    <w:tmpl w:val="B9184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C2"/>
    <w:rsid w:val="00063457"/>
    <w:rsid w:val="00126F29"/>
    <w:rsid w:val="00153CCB"/>
    <w:rsid w:val="00174830"/>
    <w:rsid w:val="00175527"/>
    <w:rsid w:val="001E0249"/>
    <w:rsid w:val="001E6D54"/>
    <w:rsid w:val="001F3CFC"/>
    <w:rsid w:val="00233B02"/>
    <w:rsid w:val="00292C85"/>
    <w:rsid w:val="002D1DE1"/>
    <w:rsid w:val="0036183E"/>
    <w:rsid w:val="003F546B"/>
    <w:rsid w:val="00435DA3"/>
    <w:rsid w:val="004478BC"/>
    <w:rsid w:val="004C55C2"/>
    <w:rsid w:val="00526B98"/>
    <w:rsid w:val="00542196"/>
    <w:rsid w:val="00581916"/>
    <w:rsid w:val="007006EF"/>
    <w:rsid w:val="00756928"/>
    <w:rsid w:val="00811F50"/>
    <w:rsid w:val="00824E9A"/>
    <w:rsid w:val="00943D99"/>
    <w:rsid w:val="00A8506E"/>
    <w:rsid w:val="00E1010C"/>
    <w:rsid w:val="00E1118E"/>
    <w:rsid w:val="00E4795D"/>
    <w:rsid w:val="00E6115A"/>
    <w:rsid w:val="00E81BEB"/>
    <w:rsid w:val="00F1497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5067"/>
  <w15:chartTrackingRefBased/>
  <w15:docId w15:val="{166FBED4-14C7-427D-BF22-5D6DDAC6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C2"/>
    <w:pPr>
      <w:spacing w:after="0" w:line="240" w:lineRule="auto"/>
    </w:pPr>
    <w:rPr>
      <w:rFonts w:ascii="Arial" w:eastAsia="Symbo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C55C2"/>
    <w:pPr>
      <w:jc w:val="both"/>
    </w:pPr>
    <w:rPr>
      <w:rFonts w:ascii="Comic Sans MS" w:eastAsia="Times New Roman" w:hAnsi="Comic Sans MS"/>
      <w:sz w:val="32"/>
      <w:lang w:val="en-US"/>
    </w:rPr>
  </w:style>
  <w:style w:type="character" w:customStyle="1" w:styleId="BodyText3Char">
    <w:name w:val="Body Text 3 Char"/>
    <w:basedOn w:val="DefaultParagraphFont"/>
    <w:link w:val="BodyText3"/>
    <w:semiHidden/>
    <w:rsid w:val="004C55C2"/>
    <w:rPr>
      <w:rFonts w:ascii="Comic Sans MS" w:eastAsia="Times New Roman" w:hAnsi="Comic Sans MS" w:cs="Times New Roman"/>
      <w:sz w:val="32"/>
      <w:szCs w:val="20"/>
      <w:lang w:val="en-US"/>
    </w:rPr>
  </w:style>
  <w:style w:type="paragraph" w:styleId="Header">
    <w:name w:val="header"/>
    <w:basedOn w:val="Normal"/>
    <w:link w:val="HeaderChar"/>
    <w:uiPriority w:val="99"/>
    <w:unhideWhenUsed/>
    <w:rsid w:val="004C55C2"/>
    <w:pPr>
      <w:tabs>
        <w:tab w:val="center" w:pos="4513"/>
        <w:tab w:val="right" w:pos="9026"/>
      </w:tabs>
    </w:pPr>
  </w:style>
  <w:style w:type="character" w:customStyle="1" w:styleId="HeaderChar">
    <w:name w:val="Header Char"/>
    <w:basedOn w:val="DefaultParagraphFont"/>
    <w:link w:val="Header"/>
    <w:uiPriority w:val="99"/>
    <w:rsid w:val="004C55C2"/>
    <w:rPr>
      <w:rFonts w:ascii="Arial" w:eastAsia="Symbol" w:hAnsi="Arial" w:cs="Times New Roman"/>
      <w:sz w:val="24"/>
      <w:szCs w:val="20"/>
    </w:rPr>
  </w:style>
  <w:style w:type="paragraph" w:styleId="ListParagraph">
    <w:name w:val="List Paragraph"/>
    <w:basedOn w:val="Normal"/>
    <w:uiPriority w:val="1"/>
    <w:qFormat/>
    <w:rsid w:val="004C55C2"/>
    <w:pPr>
      <w:widowControl w:val="0"/>
      <w:autoSpaceDE w:val="0"/>
      <w:autoSpaceDN w:val="0"/>
      <w:ind w:left="3649" w:hanging="361"/>
    </w:pPr>
    <w:rPr>
      <w:rFonts w:ascii="Garamond" w:eastAsia="Garamond" w:hAnsi="Garamond" w:cs="Garamond"/>
      <w:sz w:val="22"/>
      <w:szCs w:val="22"/>
      <w:lang w:eastAsia="en-GB" w:bidi="en-GB"/>
    </w:rPr>
  </w:style>
  <w:style w:type="paragraph" w:styleId="Footer">
    <w:name w:val="footer"/>
    <w:basedOn w:val="Normal"/>
    <w:link w:val="FooterChar"/>
    <w:uiPriority w:val="99"/>
    <w:unhideWhenUsed/>
    <w:rsid w:val="004C55C2"/>
    <w:pPr>
      <w:tabs>
        <w:tab w:val="center" w:pos="4513"/>
        <w:tab w:val="right" w:pos="9026"/>
      </w:tabs>
    </w:pPr>
  </w:style>
  <w:style w:type="character" w:customStyle="1" w:styleId="FooterChar">
    <w:name w:val="Footer Char"/>
    <w:basedOn w:val="DefaultParagraphFont"/>
    <w:link w:val="Footer"/>
    <w:uiPriority w:val="99"/>
    <w:rsid w:val="004C55C2"/>
    <w:rPr>
      <w:rFonts w:ascii="Arial" w:eastAsia="Symbo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357ce43-12ce-4503-b14c-da3a22a239ca@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Watson</dc:creator>
  <cp:keywords/>
  <dc:description/>
  <cp:lastModifiedBy>Lynn Watson</cp:lastModifiedBy>
  <cp:revision>11</cp:revision>
  <dcterms:created xsi:type="dcterms:W3CDTF">2018-10-02T09:14:00Z</dcterms:created>
  <dcterms:modified xsi:type="dcterms:W3CDTF">2018-10-17T13:39:00Z</dcterms:modified>
</cp:coreProperties>
</file>